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347" w:rsidRPr="003E15C1" w:rsidRDefault="00DB6FDB" w:rsidP="001F2347">
      <w:bookmarkStart w:id="0" w:name="_GoBack"/>
      <w:bookmarkEnd w:id="0"/>
      <w:r>
        <w:t>April 16, 2018</w:t>
      </w:r>
    </w:p>
    <w:p w:rsidR="001F2347" w:rsidRDefault="001F2347" w:rsidP="001F2347"/>
    <w:p w:rsidR="001F2347" w:rsidRDefault="001F2347" w:rsidP="001F2347"/>
    <w:p w:rsidR="001F2347" w:rsidRPr="003E15C1" w:rsidRDefault="001F2347" w:rsidP="001F2347">
      <w:r w:rsidRPr="003E15C1">
        <w:t>Dear Supplier,</w:t>
      </w:r>
    </w:p>
    <w:p w:rsidR="001F2347" w:rsidRPr="003E15C1" w:rsidRDefault="001F2347" w:rsidP="001F2347"/>
    <w:p w:rsidR="001F2347" w:rsidRPr="001F2347" w:rsidRDefault="001F2347" w:rsidP="006E4828">
      <w:pPr>
        <w:spacing w:after="160"/>
      </w:pPr>
      <w:r w:rsidRPr="005B6863">
        <w:rPr>
          <w:color w:val="1C242C"/>
        </w:rPr>
        <w:t>On August 22, 2012, Dodd-Frank Wall Street Reform an</w:t>
      </w:r>
      <w:r w:rsidR="00A170F1">
        <w:rPr>
          <w:color w:val="1C242C"/>
        </w:rPr>
        <w:t>d Consumer Protection Act (the "</w:t>
      </w:r>
      <w:r w:rsidRPr="005B6863">
        <w:rPr>
          <w:color w:val="1C242C"/>
        </w:rPr>
        <w:t xml:space="preserve">Dodd-Frank </w:t>
      </w:r>
      <w:r w:rsidR="00A170F1">
        <w:rPr>
          <w:color w:val="1C242C"/>
        </w:rPr>
        <w:t>Act"</w:t>
      </w:r>
      <w:r w:rsidRPr="005B6863">
        <w:rPr>
          <w:color w:val="1C242C"/>
        </w:rPr>
        <w:t xml:space="preserve">) was signed into law. </w:t>
      </w:r>
      <w:r>
        <w:rPr>
          <w:color w:val="1C242C"/>
        </w:rPr>
        <w:t xml:space="preserve"> Section 1502 addresses</w:t>
      </w:r>
      <w:r w:rsidRPr="005B6863">
        <w:rPr>
          <w:color w:val="1C242C"/>
        </w:rPr>
        <w:t xml:space="preserve"> concerns that </w:t>
      </w:r>
      <w:proofErr w:type="gramStart"/>
      <w:r w:rsidRPr="005B6863">
        <w:rPr>
          <w:color w:val="1C242C"/>
        </w:rPr>
        <w:t>proceeds</w:t>
      </w:r>
      <w:proofErr w:type="gramEnd"/>
      <w:r w:rsidRPr="005B6863">
        <w:rPr>
          <w:color w:val="1C242C"/>
        </w:rPr>
        <w:t xml:space="preserve"> from the trade and exploitation of certain conflict minerals originating in several central African countries were helping to finance extraordinary violence in the Democra</w:t>
      </w:r>
      <w:r w:rsidR="00A170F1">
        <w:rPr>
          <w:color w:val="1C242C"/>
        </w:rPr>
        <w:t>tic Republic of the Congo (the "DRC"</w:t>
      </w:r>
      <w:r w:rsidRPr="005B6863">
        <w:rPr>
          <w:color w:val="1C242C"/>
        </w:rPr>
        <w:t xml:space="preserve">). </w:t>
      </w:r>
      <w:r>
        <w:rPr>
          <w:color w:val="1C242C"/>
        </w:rPr>
        <w:t xml:space="preserve"> </w:t>
      </w:r>
      <w:r w:rsidRPr="005B6863">
        <w:rPr>
          <w:color w:val="1C242C"/>
        </w:rPr>
        <w:t xml:space="preserve">The Rule and the </w:t>
      </w:r>
      <w:r w:rsidRPr="001F2347">
        <w:t>SEC Release are available at http://www.sec.gov/rules/final/2012/34-67716.pdf.</w:t>
      </w:r>
    </w:p>
    <w:p w:rsidR="001F2347" w:rsidRPr="003C455A" w:rsidRDefault="001F2347" w:rsidP="006E4828">
      <w:pPr>
        <w:spacing w:after="160"/>
        <w:rPr>
          <w:color w:val="000000"/>
        </w:rPr>
      </w:pPr>
      <w:r w:rsidRPr="003C455A">
        <w:rPr>
          <w:lang w:val="en"/>
        </w:rPr>
        <w:t>Section 1502 is a disclosure requirement that calls on companies to determine whether their products contain conflict minerals,</w:t>
      </w:r>
      <w:r>
        <w:rPr>
          <w:lang w:val="en"/>
        </w:rPr>
        <w:t xml:space="preserve"> by carrying out Supply C</w:t>
      </w:r>
      <w:r w:rsidRPr="003C455A">
        <w:rPr>
          <w:lang w:val="en"/>
        </w:rPr>
        <w:t xml:space="preserve">hain due diligence and to report this to the Securities </w:t>
      </w:r>
      <w:proofErr w:type="gramStart"/>
      <w:r w:rsidRPr="003C455A">
        <w:rPr>
          <w:lang w:val="en"/>
        </w:rPr>
        <w:t>and</w:t>
      </w:r>
      <w:proofErr w:type="gramEnd"/>
      <w:r w:rsidRPr="003C455A">
        <w:rPr>
          <w:lang w:val="en"/>
        </w:rPr>
        <w:t xml:space="preserve"> Exchange Commission (SEC). </w:t>
      </w:r>
      <w:r>
        <w:rPr>
          <w:lang w:val="en"/>
        </w:rPr>
        <w:t xml:space="preserve"> </w:t>
      </w:r>
      <w:r w:rsidRPr="003C455A">
        <w:rPr>
          <w:color w:val="000000"/>
        </w:rPr>
        <w:t>As a supplier of TECO-Westinghouse Motor Company (TWMC) we need each Supplier to complete the following question and return it to your TWMC Buyer or Commodity Manager</w:t>
      </w:r>
      <w:r w:rsidR="00CA1A2D">
        <w:rPr>
          <w:color w:val="000000"/>
        </w:rPr>
        <w:t>.</w:t>
      </w:r>
    </w:p>
    <w:p w:rsidR="001F2347" w:rsidRPr="005B6863" w:rsidRDefault="001F2347" w:rsidP="006E4828">
      <w:pPr>
        <w:tabs>
          <w:tab w:val="left" w:pos="5220"/>
          <w:tab w:val="right" w:pos="8640"/>
          <w:tab w:val="left" w:pos="8730"/>
        </w:tabs>
        <w:spacing w:after="160"/>
      </w:pPr>
      <w:r w:rsidRPr="005B6863">
        <w:t xml:space="preserve">The </w:t>
      </w:r>
      <w:r w:rsidRPr="005B6863">
        <w:t xml:space="preserve">TECO-Westinghouse Motor Company </w:t>
      </w:r>
      <w:r w:rsidRPr="005B6863">
        <w:t xml:space="preserve">supplier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5B6863">
        <w:t xml:space="preserve">confirms </w:t>
      </w:r>
      <w:r w:rsidRPr="005B6863">
        <w:t>i</w:t>
      </w:r>
      <w:r w:rsidR="00A170F1">
        <w:t>t</w:t>
      </w:r>
      <w:r w:rsidRPr="005B6863">
        <w:t xml:space="preserve">s </w:t>
      </w:r>
      <w:r w:rsidRPr="005B6863">
        <w:t>utiliz</w:t>
      </w:r>
      <w:r w:rsidRPr="005B6863">
        <w:t>ation of</w:t>
      </w:r>
      <w:r w:rsidRPr="005B6863">
        <w:t xml:space="preserve"> minerals (</w:t>
      </w:r>
      <w:r w:rsidRPr="005B6863">
        <w:rPr>
          <w:bCs/>
        </w:rPr>
        <w:t>cassiterite, Tin, Tungsten, Tantalum, wolframite, coltan or gold</w:t>
      </w:r>
      <w:r w:rsidRPr="005B6863">
        <w:t xml:space="preserve">) mined in conditions of armed conflict and human rights abuses, notably in the eastern provinces of the Democratic Republic of Congo and </w:t>
      </w:r>
      <w:proofErr w:type="gramStart"/>
      <w:r w:rsidRPr="005B6863">
        <w:t>are</w:t>
      </w:r>
      <w:proofErr w:type="gramEnd"/>
      <w:r w:rsidRPr="005B6863">
        <w:t xml:space="preserve"> governed under the US Conflict Minerals Law</w:t>
      </w:r>
      <w:r>
        <w:t>.</w:t>
      </w:r>
    </w:p>
    <w:p w:rsidR="001F2347" w:rsidRPr="005B6863" w:rsidRDefault="006E4828" w:rsidP="006E4828">
      <w:pPr>
        <w:tabs>
          <w:tab w:val="center" w:pos="180"/>
          <w:tab w:val="right" w:pos="360"/>
          <w:tab w:val="left" w:pos="450"/>
          <w:tab w:val="left" w:pos="720"/>
        </w:tabs>
        <w:ind w:left="720" w:hanging="720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1F2347" w:rsidRPr="005B6863">
        <w:t>a)</w:t>
      </w:r>
      <w:r>
        <w:tab/>
      </w:r>
      <w:r w:rsidR="001F2347" w:rsidRPr="005B6863">
        <w:t xml:space="preserve">Supplier facility does NOT utilize minerals governed under the US Conflict Minerals Law for products shipped to </w:t>
      </w:r>
      <w:r w:rsidR="001F2347" w:rsidRPr="005B6863">
        <w:rPr>
          <w:bCs/>
        </w:rPr>
        <w:t>TWMC</w:t>
      </w:r>
    </w:p>
    <w:p w:rsidR="001F2347" w:rsidRPr="005B6863" w:rsidRDefault="006E4828" w:rsidP="006E4828">
      <w:pPr>
        <w:tabs>
          <w:tab w:val="center" w:pos="180"/>
          <w:tab w:val="right" w:pos="360"/>
          <w:tab w:val="left" w:pos="450"/>
          <w:tab w:val="left" w:pos="720"/>
        </w:tabs>
        <w:ind w:left="720" w:hanging="720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1F2347" w:rsidRPr="005B6863">
        <w:t>b)</w:t>
      </w:r>
      <w:r>
        <w:tab/>
      </w:r>
      <w:r w:rsidR="001F2347" w:rsidRPr="005B6863">
        <w:t xml:space="preserve">Supplier facility does utilize minerals governed under the US Conflict Minerals Law for products shipped to </w:t>
      </w:r>
      <w:r w:rsidR="001F2347" w:rsidRPr="005B6863">
        <w:rPr>
          <w:bCs/>
        </w:rPr>
        <w:t>TWMC</w:t>
      </w:r>
      <w:r w:rsidR="001F2347" w:rsidRPr="005B6863">
        <w:t xml:space="preserve"> and complies with US Conflict Minerals Law regulations</w:t>
      </w:r>
    </w:p>
    <w:p w:rsidR="001F2347" w:rsidRPr="005B6863" w:rsidRDefault="006E4828" w:rsidP="006E4828">
      <w:pPr>
        <w:tabs>
          <w:tab w:val="center" w:pos="180"/>
          <w:tab w:val="right" w:pos="360"/>
          <w:tab w:val="left" w:pos="450"/>
          <w:tab w:val="left" w:pos="720"/>
        </w:tabs>
        <w:ind w:left="720" w:hanging="720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proofErr w:type="gramStart"/>
      <w:r w:rsidR="001F2347" w:rsidRPr="005B6863">
        <w:t>c</w:t>
      </w:r>
      <w:proofErr w:type="gramEnd"/>
      <w:r w:rsidR="001F2347" w:rsidRPr="005B6863">
        <w:t>)</w:t>
      </w:r>
      <w:r>
        <w:tab/>
      </w:r>
      <w:r w:rsidR="001F2347" w:rsidRPr="005B6863">
        <w:t xml:space="preserve">Supplier facility does utilize minerals governed under the US Conflict Minerals Law for products shipped to </w:t>
      </w:r>
      <w:r w:rsidR="001F2347" w:rsidRPr="005B6863">
        <w:rPr>
          <w:bCs/>
        </w:rPr>
        <w:t>TWMC</w:t>
      </w:r>
      <w:r w:rsidR="001F2347" w:rsidRPr="005B6863">
        <w:t>, however cannot confirm compliance with US Conflict Minerals Law regulations</w:t>
      </w:r>
    </w:p>
    <w:p w:rsidR="001F2347" w:rsidRDefault="006E4828" w:rsidP="006E4828">
      <w:pPr>
        <w:tabs>
          <w:tab w:val="center" w:pos="180"/>
          <w:tab w:val="right" w:pos="360"/>
          <w:tab w:val="left" w:pos="450"/>
          <w:tab w:val="left" w:pos="720"/>
        </w:tabs>
        <w:spacing w:after="160"/>
        <w:ind w:left="720" w:hanging="720"/>
      </w:pP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1F2347" w:rsidRPr="005B6863">
        <w:t>d)</w:t>
      </w:r>
      <w:r>
        <w:tab/>
      </w:r>
      <w:r w:rsidR="001F2347" w:rsidRPr="005B6863">
        <w:t xml:space="preserve">Not Applicable - Supplier does not supply a product to </w:t>
      </w:r>
      <w:r w:rsidR="001F2347" w:rsidRPr="005B6863">
        <w:rPr>
          <w:bCs/>
        </w:rPr>
        <w:t>TWMC</w:t>
      </w:r>
      <w:r w:rsidR="001F2347" w:rsidRPr="005B6863">
        <w:t xml:space="preserve"> (example: service only provider)</w:t>
      </w:r>
    </w:p>
    <w:p w:rsidR="006E4828" w:rsidRDefault="006E4828" w:rsidP="006E4828">
      <w:pPr>
        <w:tabs>
          <w:tab w:val="center" w:pos="180"/>
          <w:tab w:val="right" w:pos="360"/>
          <w:tab w:val="left" w:pos="450"/>
          <w:tab w:val="left" w:pos="720"/>
        </w:tabs>
        <w:ind w:left="720" w:hanging="720"/>
      </w:pPr>
      <w:r w:rsidRPr="005B6863">
        <w:t>We certify that the above information is correct and will make notification of any changes.</w:t>
      </w:r>
    </w:p>
    <w:p w:rsidR="001F2347" w:rsidRDefault="001F2347" w:rsidP="001F2347"/>
    <w:p w:rsidR="001F2347" w:rsidRPr="006E4828" w:rsidRDefault="001F2347" w:rsidP="006E4828">
      <w:pPr>
        <w:tabs>
          <w:tab w:val="left" w:pos="1260"/>
          <w:tab w:val="right" w:pos="4680"/>
        </w:tabs>
        <w:rPr>
          <w:u w:val="single"/>
        </w:rPr>
      </w:pPr>
      <w:r>
        <w:t>Signature</w:t>
      </w:r>
      <w:r w:rsidR="006E4828">
        <w:t xml:space="preserve">: </w:t>
      </w:r>
      <w:r w:rsidR="006E4828">
        <w:rPr>
          <w:u w:val="single"/>
        </w:rPr>
        <w:tab/>
      </w:r>
      <w:r w:rsidR="006E4828">
        <w:rPr>
          <w:u w:val="single"/>
        </w:rPr>
        <w:tab/>
      </w:r>
    </w:p>
    <w:p w:rsidR="001F2347" w:rsidRDefault="001F2347" w:rsidP="006E4828">
      <w:pPr>
        <w:tabs>
          <w:tab w:val="left" w:pos="1260"/>
          <w:tab w:val="right" w:pos="4680"/>
        </w:tabs>
      </w:pPr>
    </w:p>
    <w:p w:rsidR="001F2347" w:rsidRPr="006E4828" w:rsidRDefault="001F2347" w:rsidP="006E4828">
      <w:pPr>
        <w:tabs>
          <w:tab w:val="left" w:pos="1260"/>
          <w:tab w:val="right" w:pos="4680"/>
        </w:tabs>
        <w:rPr>
          <w:u w:val="single"/>
        </w:rPr>
      </w:pPr>
      <w:r>
        <w:t>Name</w:t>
      </w:r>
      <w:r w:rsidR="006E4828">
        <w:t xml:space="preserve">: </w:t>
      </w:r>
      <w:r w:rsidR="006E4828">
        <w:rPr>
          <w:u w:val="single"/>
        </w:rPr>
        <w:tab/>
      </w:r>
      <w:r w:rsidR="006E4828">
        <w:rPr>
          <w:u w:val="single"/>
        </w:rPr>
        <w:tab/>
      </w:r>
    </w:p>
    <w:p w:rsidR="001F2347" w:rsidRDefault="001F2347" w:rsidP="006E4828">
      <w:pPr>
        <w:tabs>
          <w:tab w:val="left" w:pos="1260"/>
          <w:tab w:val="right" w:pos="4680"/>
        </w:tabs>
      </w:pPr>
    </w:p>
    <w:p w:rsidR="001F2347" w:rsidRPr="006E4828" w:rsidRDefault="001F2347" w:rsidP="006E4828">
      <w:pPr>
        <w:tabs>
          <w:tab w:val="left" w:pos="1260"/>
          <w:tab w:val="right" w:pos="4680"/>
        </w:tabs>
        <w:rPr>
          <w:u w:val="single"/>
        </w:rPr>
      </w:pPr>
      <w:r>
        <w:t>Title</w:t>
      </w:r>
      <w:r w:rsidR="006E4828">
        <w:t xml:space="preserve">: </w:t>
      </w:r>
      <w:r w:rsidR="006E4828">
        <w:rPr>
          <w:u w:val="single"/>
        </w:rPr>
        <w:tab/>
      </w:r>
      <w:r w:rsidR="006E4828">
        <w:rPr>
          <w:u w:val="single"/>
        </w:rPr>
        <w:tab/>
      </w:r>
    </w:p>
    <w:p w:rsidR="001F2347" w:rsidRDefault="001F2347" w:rsidP="006E4828">
      <w:pPr>
        <w:tabs>
          <w:tab w:val="left" w:pos="1260"/>
          <w:tab w:val="right" w:pos="4680"/>
        </w:tabs>
      </w:pPr>
    </w:p>
    <w:p w:rsidR="001F2347" w:rsidRPr="006E4828" w:rsidRDefault="001F2347" w:rsidP="006E4828">
      <w:pPr>
        <w:tabs>
          <w:tab w:val="left" w:pos="1260"/>
          <w:tab w:val="right" w:pos="4680"/>
        </w:tabs>
        <w:rPr>
          <w:u w:val="single"/>
        </w:rPr>
      </w:pPr>
      <w:r>
        <w:t>Date</w:t>
      </w:r>
      <w:r w:rsidR="006E4828">
        <w:t xml:space="preserve">: </w:t>
      </w:r>
      <w:r w:rsidR="006E4828">
        <w:rPr>
          <w:u w:val="single"/>
        </w:rPr>
        <w:tab/>
      </w:r>
      <w:r w:rsidR="006E4828">
        <w:rPr>
          <w:u w:val="single"/>
        </w:rPr>
        <w:tab/>
      </w:r>
    </w:p>
    <w:p w:rsidR="001F2347" w:rsidRPr="005B6863" w:rsidRDefault="001F2347" w:rsidP="001F2347"/>
    <w:p w:rsidR="001F2347" w:rsidRPr="005B6863" w:rsidRDefault="001F2347" w:rsidP="001F2347"/>
    <w:p w:rsidR="001F2347" w:rsidRDefault="001F2347" w:rsidP="001F2347">
      <w:r>
        <w:t>We appreciate your assistance in this matter.</w:t>
      </w:r>
    </w:p>
    <w:p w:rsidR="001F2347" w:rsidRDefault="001F2347" w:rsidP="001F2347"/>
    <w:p w:rsidR="001F2347" w:rsidRPr="005B6863" w:rsidRDefault="001F2347" w:rsidP="006E4828">
      <w:pPr>
        <w:spacing w:line="360" w:lineRule="auto"/>
      </w:pPr>
      <w:r w:rsidRPr="005B6863">
        <w:t>Thank you</w:t>
      </w:r>
      <w:r w:rsidR="006E4828">
        <w:t>,</w:t>
      </w:r>
    </w:p>
    <w:p w:rsidR="001F2347" w:rsidRPr="005B6863" w:rsidRDefault="001F2347" w:rsidP="001F2347">
      <w:r w:rsidRPr="005B6863">
        <w:t>P</w:t>
      </w:r>
      <w:r w:rsidR="003513BE">
        <w:t>am Godfrey</w:t>
      </w:r>
    </w:p>
    <w:p w:rsidR="001F2347" w:rsidRPr="005B6863" w:rsidRDefault="003513BE" w:rsidP="001F2347">
      <w:r>
        <w:t>Commodity Manager</w:t>
      </w:r>
    </w:p>
    <w:p w:rsidR="009374F7" w:rsidRPr="006E4828" w:rsidRDefault="001F2347" w:rsidP="001F2347">
      <w:hyperlink r:id="rId7" w:history="1">
        <w:r w:rsidRPr="006E4828">
          <w:rPr>
            <w:rStyle w:val="Hyperlink"/>
            <w:rFonts w:cs="Arial"/>
            <w:color w:val="auto"/>
            <w:sz w:val="20"/>
            <w:u w:val="none"/>
          </w:rPr>
          <w:t>godfreyp@tecowestinghouse.com</w:t>
        </w:r>
      </w:hyperlink>
    </w:p>
    <w:sectPr w:rsidR="009374F7" w:rsidRPr="006E4828" w:rsidSect="003513BE">
      <w:headerReference w:type="default" r:id="rId8"/>
      <w:footerReference w:type="default" r:id="rId9"/>
      <w:pgSz w:w="12240" w:h="15840" w:code="1"/>
      <w:pgMar w:top="2016" w:right="1080" w:bottom="1800" w:left="1080" w:header="86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EF" w:rsidRDefault="00740DEF">
      <w:r>
        <w:separator/>
      </w:r>
    </w:p>
  </w:endnote>
  <w:endnote w:type="continuationSeparator" w:id="0">
    <w:p w:rsidR="00740DEF" w:rsidRDefault="0074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F7" w:rsidRDefault="000523D6">
    <w:pPr>
      <w:pStyle w:val="Foo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6" type="#_x0000_t75" style="position:absolute;left:0;text-align:left;margin-left:443.15pt;margin-top:-22.9pt;width:82.7pt;height:58.9pt;z-index:-251658240;visibility:visible" wrapcoords="-196 0 -196 21327 21600 21327 21600 0 -196 0">
          <v:imagedata r:id="rId1" o:title=""/>
          <w10:wrap type="tight"/>
        </v:shape>
      </w:pict>
    </w:r>
    <w:r w:rsidR="00400511">
      <w:rPr>
        <w:b/>
        <w:noProof/>
      </w:rPr>
      <w:pict>
        <v:shape id="_x0000_s2055" type="#_x0000_t75" style="position:absolute;left:0;text-align:left;margin-left:-1.05pt;margin-top:-3.45pt;width:41.05pt;height:40.25pt;z-index:-251659264" wrapcoords="-107 0 -107 21490 21600 21490 21600 0 -107 0">
          <v:imagedata r:id="rId2" o:title="SGS ISO 9001 Logo - LR"/>
          <w10:wrap type="tight"/>
        </v:shape>
      </w:pict>
    </w:r>
    <w:r w:rsidRPr="000523D6">
      <w:rPr>
        <w:rFonts w:ascii="Arial" w:hAnsi="Arial"/>
        <w:noProof/>
        <w:sz w:val="22"/>
      </w:rPr>
      <w:t xml:space="preserve"> </w:t>
    </w:r>
    <w:r w:rsidR="009374F7">
      <w:rPr>
        <w:b/>
      </w:rPr>
      <w:t>TECO-Westinghouse Motor Company</w:t>
    </w:r>
  </w:p>
  <w:p w:rsidR="009374F7" w:rsidRDefault="009374F7">
    <w:pPr>
      <w:pStyle w:val="Footer"/>
    </w:pPr>
    <w:r>
      <w:t xml:space="preserve">5100 N. IH-35, Round </w:t>
    </w:r>
    <w:smartTag w:uri="urn:schemas-microsoft-com:office:smarttags" w:element="City">
      <w:r>
        <w:t>Rock</w:t>
      </w:r>
    </w:smartTag>
    <w:r>
      <w:t xml:space="preserve">, </w:t>
    </w:r>
    <w:smartTag w:uri="urn:schemas-microsoft-com:office:smarttags" w:element="State">
      <w:r>
        <w:t>TX</w:t>
      </w:r>
    </w:smartTag>
    <w:r>
      <w:t xml:space="preserve"> </w:t>
    </w:r>
    <w:r w:rsidR="00732031">
      <w:t xml:space="preserve"> </w:t>
    </w:r>
    <w:r>
      <w:t>78681</w:t>
    </w:r>
  </w:p>
  <w:p w:rsidR="009374F7" w:rsidRDefault="009374F7">
    <w:pPr>
      <w:pStyle w:val="Footer"/>
    </w:pPr>
    <w:r>
      <w:t xml:space="preserve">Toll-Free: 1-800-451-8798 </w:t>
    </w:r>
    <w:r>
      <w:sym w:font="Symbol" w:char="F0BD"/>
    </w:r>
    <w:r w:rsidR="0045110B">
      <w:t xml:space="preserve"> Phone: 512-255</w:t>
    </w:r>
    <w:r>
      <w:t xml:space="preserve">-4141 </w:t>
    </w:r>
    <w:r>
      <w:sym w:font="Symbol" w:char="F0BD"/>
    </w:r>
    <w:r w:rsidR="0045110B">
      <w:t xml:space="preserve"> Fax: 512-244</w:t>
    </w:r>
    <w:r>
      <w:t xml:space="preserve">-5512 </w:t>
    </w:r>
    <w:r>
      <w:sym w:font="Symbol" w:char="F0BD"/>
    </w:r>
    <w:r>
      <w:t xml:space="preserve"> www.tecowestinghouse.com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EF" w:rsidRDefault="00740DEF">
      <w:r>
        <w:separator/>
      </w:r>
    </w:p>
  </w:footnote>
  <w:footnote w:type="continuationSeparator" w:id="0">
    <w:p w:rsidR="00740DEF" w:rsidRDefault="0074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119353135"/>
  <w:bookmarkEnd w:id="1"/>
  <w:p w:rsidR="009374F7" w:rsidRDefault="009374F7">
    <w:pPr>
      <w:jc w:val="center"/>
    </w:pPr>
    <w:r>
      <w:object w:dxaOrig="4156" w:dyaOrig="4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7.75pt;height:23.45pt" o:ole="" fillcolor="window">
          <v:imagedata r:id="rId1" o:title=""/>
        </v:shape>
        <o:OLEObject Type="Embed" ProgID="Word.Picture.8" ShapeID="_x0000_i1025" DrawAspect="Content" ObjectID="_158539263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D97"/>
    <w:multiLevelType w:val="singleLevel"/>
    <w:tmpl w:val="D9263090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1">
    <w:nsid w:val="10E0214B"/>
    <w:multiLevelType w:val="singleLevel"/>
    <w:tmpl w:val="7F7298C6"/>
    <w:lvl w:ilvl="0">
      <w:numFmt w:val="bullet"/>
      <w:pStyle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2">
    <w:nsid w:val="2FEE7565"/>
    <w:multiLevelType w:val="singleLevel"/>
    <w:tmpl w:val="54EA182C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abstractNum w:abstractNumId="3">
    <w:nsid w:val="32DE1B1F"/>
    <w:multiLevelType w:val="singleLevel"/>
    <w:tmpl w:val="74F8BC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54F20B1"/>
    <w:multiLevelType w:val="multilevel"/>
    <w:tmpl w:val="7F685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CF468D"/>
    <w:multiLevelType w:val="hybridMultilevel"/>
    <w:tmpl w:val="10BE933A"/>
    <w:lvl w:ilvl="0" w:tplc="DA4C3636">
      <w:start w:val="1"/>
      <w:numFmt w:val="decimal"/>
      <w:pStyle w:val="Number"/>
      <w:lvlText w:val="%1."/>
      <w:lvlJc w:val="left"/>
      <w:pPr>
        <w:tabs>
          <w:tab w:val="num" w:pos="547"/>
        </w:tabs>
        <w:ind w:left="547" w:hanging="5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DD5C1D"/>
    <w:multiLevelType w:val="singleLevel"/>
    <w:tmpl w:val="C3A657AA"/>
    <w:lvl w:ilvl="0">
      <w:numFmt w:val="bullet"/>
      <w:lvlText w:val="•"/>
      <w:lvlJc w:val="left"/>
      <w:pPr>
        <w:tabs>
          <w:tab w:val="num" w:pos="2160"/>
        </w:tabs>
        <w:ind w:left="1987" w:hanging="187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828"/>
    <w:rsid w:val="000523D6"/>
    <w:rsid w:val="00116E93"/>
    <w:rsid w:val="001A1B2C"/>
    <w:rsid w:val="001F2347"/>
    <w:rsid w:val="00245034"/>
    <w:rsid w:val="002C25D3"/>
    <w:rsid w:val="003513BE"/>
    <w:rsid w:val="00390F39"/>
    <w:rsid w:val="00400511"/>
    <w:rsid w:val="0045110B"/>
    <w:rsid w:val="00457C5E"/>
    <w:rsid w:val="004A3767"/>
    <w:rsid w:val="00501281"/>
    <w:rsid w:val="00540E71"/>
    <w:rsid w:val="00557D83"/>
    <w:rsid w:val="006E4828"/>
    <w:rsid w:val="00730365"/>
    <w:rsid w:val="00732031"/>
    <w:rsid w:val="00740DEF"/>
    <w:rsid w:val="00762A4A"/>
    <w:rsid w:val="00817480"/>
    <w:rsid w:val="009374F7"/>
    <w:rsid w:val="009379D4"/>
    <w:rsid w:val="009C70E3"/>
    <w:rsid w:val="009D527D"/>
    <w:rsid w:val="00A170F1"/>
    <w:rsid w:val="00A25F67"/>
    <w:rsid w:val="00AE69CB"/>
    <w:rsid w:val="00B224B0"/>
    <w:rsid w:val="00BB6E47"/>
    <w:rsid w:val="00CA1A2D"/>
    <w:rsid w:val="00CA6F45"/>
    <w:rsid w:val="00DB6FDB"/>
    <w:rsid w:val="00F32441"/>
    <w:rsid w:val="00F4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100" w:after="10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80" w:after="80"/>
      <w:outlineLvl w:val="2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jc w:val="center"/>
    </w:pPr>
    <w:rPr>
      <w:rFonts w:ascii="Arial Narrow" w:hAnsi="Arial Narrow"/>
      <w:sz w:val="18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2160"/>
      </w:tabs>
      <w:ind w:left="360"/>
    </w:pPr>
  </w:style>
  <w:style w:type="paragraph" w:customStyle="1" w:styleId="Number">
    <w:name w:val="Number"/>
    <w:basedOn w:val="Normal"/>
    <w:rsid w:val="00F32441"/>
    <w:pPr>
      <w:numPr>
        <w:numId w:val="6"/>
      </w:numPr>
      <w:tabs>
        <w:tab w:val="left" w:pos="504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1F2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odfreyp@tecowestinghou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Templates\Letterhead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Letterhead-1.dot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TECO-Westinghouse Motor Company</Company>
  <LinksUpToDate>false</LinksUpToDate>
  <CharactersWithSpaces>2154</CharactersWithSpaces>
  <SharedDoc>false</SharedDoc>
  <HLinks>
    <vt:vector size="6" baseType="variant">
      <vt:variant>
        <vt:i4>2686998</vt:i4>
      </vt:variant>
      <vt:variant>
        <vt:i4>0</vt:i4>
      </vt:variant>
      <vt:variant>
        <vt:i4>0</vt:i4>
      </vt:variant>
      <vt:variant>
        <vt:i4>5</vt:i4>
      </vt:variant>
      <vt:variant>
        <vt:lpwstr>mailto:godfreyp@tecowestinghouse.com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Denise Edwards</dc:creator>
  <cp:lastModifiedBy>Edwards, Denise</cp:lastModifiedBy>
  <cp:revision>2</cp:revision>
  <cp:lastPrinted>2016-04-22T21:18:00Z</cp:lastPrinted>
  <dcterms:created xsi:type="dcterms:W3CDTF">2018-04-16T19:03:00Z</dcterms:created>
  <dcterms:modified xsi:type="dcterms:W3CDTF">2018-04-16T19:03:00Z</dcterms:modified>
</cp:coreProperties>
</file>